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CBE2" w14:textId="77777777" w:rsidR="00B85B79" w:rsidRPr="00237732" w:rsidRDefault="00B85B79" w:rsidP="00237732">
      <w:pPr>
        <w:rPr>
          <w:rFonts w:ascii="TH NiramitIT๙" w:hAnsi="TH NiramitIT๙" w:cs="TH NiramitIT๙"/>
          <w:sz w:val="32"/>
          <w:szCs w:val="32"/>
        </w:rPr>
      </w:pPr>
      <w:r w:rsidRPr="00237732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1AAE" wp14:editId="388802BC">
                <wp:simplePos x="0" y="0"/>
                <wp:positionH relativeFrom="page">
                  <wp:posOffset>-26670</wp:posOffset>
                </wp:positionH>
                <wp:positionV relativeFrom="paragraph">
                  <wp:posOffset>-913130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75C94" w14:textId="1E469CF6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DD66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F23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กุมภาพันธ์ </w:t>
                            </w:r>
                            <w:r w:rsidR="004725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71AAE" id="สี่เหลี่ยมผืนผ้า 16" o:spid="_x0000_s1026" style="position:absolute;margin-left:-2.1pt;margin-top:-71.9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NHri4n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675C94" w14:textId="1E469CF6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DD66B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F23E1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กุมภาพันธ์ </w:t>
                      </w:r>
                      <w:r w:rsidR="00472536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A7FA064" w14:textId="51EA46FA" w:rsidR="00760FDE" w:rsidRPr="00760FDE" w:rsidRDefault="00760FDE" w:rsidP="00760FDE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 w:rsidRPr="00760FDE"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>1 กุมภาพันธ์ 2568</w:t>
      </w:r>
    </w:p>
    <w:p w14:paraId="1BB346C6" w14:textId="74487363" w:rsidR="00FF48BF" w:rsidRDefault="00760FDE" w:rsidP="00760FDE">
      <w:pPr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4178E199" wp14:editId="02BF2013">
            <wp:extent cx="4183380" cy="2202180"/>
            <wp:effectExtent l="0" t="0" r="7620" b="7620"/>
            <wp:docPr id="9260444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4437" name=""/>
                    <pic:cNvPicPr/>
                  </pic:nvPicPr>
                  <pic:blipFill rotWithShape="1">
                    <a:blip r:embed="rId4"/>
                    <a:srcRect t="-1" b="2029"/>
                    <a:stretch/>
                  </pic:blipFill>
                  <pic:spPr bwMode="auto">
                    <a:xfrm>
                      <a:off x="0" y="0"/>
                      <a:ext cx="4185548" cy="2203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C3FB9" w14:textId="7C57564C" w:rsidR="00760FDE" w:rsidRDefault="00760FDE" w:rsidP="00760FDE">
      <w:pPr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ที่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1 ก.พ. 68 เวลา 13.50น. 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นำโดย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พ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ต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proofErr w:type="spellStart"/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ภุฒ</w:t>
      </w:r>
      <w:proofErr w:type="spellEnd"/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ชง</w:t>
      </w:r>
      <w:proofErr w:type="spellStart"/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ค์</w:t>
      </w:r>
      <w:proofErr w:type="spellEnd"/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ศรีแสงจันทร์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สว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สส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สภ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วังเจ้า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พร้อมชุดสืบสวน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ออกตรวจพื้นที่รับผิดชอบบริเวณเขตพื้นที่รับผิดชอบ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ต.เชียงทอง อ.วังเจ้า จว.ตาก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ประชาสัมพันธ์ให้ความรู้เกี่ยวกับแก๊งเงินกู้นอกระบบฯ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และ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การฉ้อโกงออนไลน์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แก่ประชาชน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เยาวชน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ผลการปฏิบัติไม่พบกลุ่มบุคคลที่มีพฤติการณ์เกี่ยวกับการปล่อยเงินกู้ในบริเวณดังกล่าวแต่อย่างใด</w:t>
      </w:r>
    </w:p>
    <w:p w14:paraId="62765A62" w14:textId="602A0E9D" w:rsidR="00760FDE" w:rsidRPr="00760FDE" w:rsidRDefault="00760FDE" w:rsidP="00760FDE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>3</w:t>
      </w:r>
      <w:r w:rsidRPr="00760FDE"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 xml:space="preserve"> กุมภาพันธ์ 2568</w:t>
      </w:r>
    </w:p>
    <w:p w14:paraId="600CF033" w14:textId="1824D809" w:rsidR="00760FDE" w:rsidRDefault="00760FDE" w:rsidP="00760FDE">
      <w:pPr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588090BC" wp14:editId="5D7664F9">
            <wp:extent cx="3779520" cy="2037753"/>
            <wp:effectExtent l="0" t="0" r="0" b="635"/>
            <wp:docPr id="8539029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029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3860" cy="204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A814E" w14:textId="47A60EE3" w:rsidR="00160D5E" w:rsidRDefault="00760FDE" w:rsidP="00760FDE">
      <w:pP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</w:pP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ที่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3 ก.พ. 68 เวลา 10.10น. 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  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นำโดย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พ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ต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proofErr w:type="spellStart"/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ภุฒ</w:t>
      </w:r>
      <w:proofErr w:type="spellEnd"/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ชง</w:t>
      </w:r>
      <w:proofErr w:type="spellStart"/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ค์</w:t>
      </w:r>
      <w:proofErr w:type="spellEnd"/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ศรีแสงจันทร์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สว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สส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สภ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วังเจ้า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พร้อมชุดสืบสวน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ออกตรวจพื้นที่รับผิดชอบบริเวณเขตพื้นที่รับผิดชอบ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ต.เชียงทอง อ.วังเจ้า จว.ตาก</w:t>
      </w:r>
      <w:r w:rsidR="00E75A1D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ประชาสัมพันธ์ให้ความรู้เกี่ยวกับแก๊งเงินกู้นอกระบบฯ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และ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การฉ้อโกงออนไลน์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แก่ประชาชน</w:t>
      </w:r>
      <w:r w:rsidRPr="00760FD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</w:t>
      </w:r>
      <w:r w:rsidRPr="00760FDE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เยาวชนผลการปฏิบัติไม่พบกลุ่มบุคคลที่มีพฤติการณ์เกี่ยวกับการปล่อยเงินกู้ในบริเวณดังกล่าวแต่อย่างใด</w:t>
      </w:r>
    </w:p>
    <w:p w14:paraId="3E2AE4A0" w14:textId="77777777" w:rsidR="00160D5E" w:rsidRDefault="00160D5E" w:rsidP="00160D5E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 w:type="page"/>
      </w:r>
      <w:r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lastRenderedPageBreak/>
        <w:t>3</w:t>
      </w:r>
      <w:r w:rsidRPr="00760FDE"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 xml:space="preserve"> กุมภาพันธ์ 2568</w:t>
      </w:r>
    </w:p>
    <w:p w14:paraId="7DD808DF" w14:textId="32A0FFB6" w:rsidR="00160D5E" w:rsidRDefault="00160D5E" w:rsidP="00160D5E">
      <w:pPr>
        <w:jc w:val="center"/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657EC713" wp14:editId="24ABFE68">
            <wp:extent cx="4047067" cy="2241639"/>
            <wp:effectExtent l="0" t="0" r="0" b="6350"/>
            <wp:docPr id="18855468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468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2727" cy="224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D260F" w14:textId="3B27CEE3" w:rsidR="00160D5E" w:rsidRPr="00160D5E" w:rsidRDefault="00160D5E" w:rsidP="00160D5E">
      <w:pPr>
        <w:rPr>
          <w:rFonts w:ascii="TH NiramitIT๙" w:eastAsia="Times New Roman" w:hAnsi="TH NiramitIT๙" w:cs="TH NiramitIT๙"/>
          <w:sz w:val="32"/>
          <w:szCs w:val="32"/>
        </w:rPr>
      </w:pP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>วัน</w:t>
      </w:r>
      <w:r w:rsidR="00D200AF">
        <w:rPr>
          <w:rFonts w:ascii="TH NiramitIT๙" w:eastAsia="Times New Roman" w:hAnsi="TH NiramitIT๙" w:cs="TH NiramitIT๙" w:hint="cs"/>
          <w:sz w:val="32"/>
          <w:szCs w:val="32"/>
          <w:cs/>
        </w:rPr>
        <w:t>ที่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3 ก.พ. 68 เวลา 10.35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น. 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br/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   นำโดย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พ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>.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ต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>.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ท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>.</w:t>
      </w:r>
      <w:proofErr w:type="spellStart"/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ภุฒ</w:t>
      </w:r>
      <w:proofErr w:type="spellEnd"/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ชง</w:t>
      </w:r>
      <w:proofErr w:type="spellStart"/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ค์</w:t>
      </w:r>
      <w:proofErr w:type="spellEnd"/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ศรีแสงจันทร์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สว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>.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สส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>.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สภ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>.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วังเจ้า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พร้อมชุดสืบสวน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ออกตรวจพื้นที่รับผิดชอบบริเวณเขตพื้นที่รับผิดชอบ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ต.นาโบสถ์ อ.วังเจ้า จว.ตา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ประชาสัมพันธ์ให้ความรู้เกี่ยวกับแก๊งเงินกู้นอกระบบฯ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และ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การฉ้อโกงออนไลน์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แก่ประชาชน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เยาวชน</w:t>
      </w:r>
      <w:r w:rsidRPr="00160D5E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160D5E">
        <w:rPr>
          <w:rFonts w:ascii="TH NiramitIT๙" w:eastAsia="Times New Roman" w:hAnsi="TH NiramitIT๙" w:cs="TH NiramitIT๙" w:hint="cs"/>
          <w:sz w:val="32"/>
          <w:szCs w:val="32"/>
          <w:cs/>
        </w:rPr>
        <w:t>ผลการปฏิบัติไม่พบกลุ่มบุคคลที่มีพฤติการณ์เกี่ยวกับการปล่อยเงินกู้ในบริเวณดังกล่าวแต่อย่างใด</w:t>
      </w:r>
    </w:p>
    <w:p w14:paraId="057BD8FB" w14:textId="0E91935D" w:rsidR="00760FDE" w:rsidRDefault="00760FDE" w:rsidP="00160D5E">
      <w:pPr>
        <w:spacing w:after="200" w:line="276" w:lineRule="auto"/>
        <w:rPr>
          <w:rFonts w:ascii="TH NiramitIT๙" w:eastAsia="Times New Roman" w:hAnsi="TH NiramitIT๙" w:cs="TH NiramitIT๙"/>
          <w:color w:val="050505"/>
          <w:sz w:val="32"/>
          <w:szCs w:val="32"/>
        </w:rPr>
      </w:pPr>
    </w:p>
    <w:sectPr w:rsidR="00760FD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17537"/>
    <w:rsid w:val="000A5F9F"/>
    <w:rsid w:val="000C0E5D"/>
    <w:rsid w:val="001010FB"/>
    <w:rsid w:val="0011660B"/>
    <w:rsid w:val="00160D5E"/>
    <w:rsid w:val="001D350C"/>
    <w:rsid w:val="001F7CC2"/>
    <w:rsid w:val="00211998"/>
    <w:rsid w:val="00237732"/>
    <w:rsid w:val="00263C45"/>
    <w:rsid w:val="00266775"/>
    <w:rsid w:val="00280C13"/>
    <w:rsid w:val="00310A42"/>
    <w:rsid w:val="00344845"/>
    <w:rsid w:val="00362164"/>
    <w:rsid w:val="003713CC"/>
    <w:rsid w:val="003B4DE9"/>
    <w:rsid w:val="003C6D24"/>
    <w:rsid w:val="004604A9"/>
    <w:rsid w:val="004627B3"/>
    <w:rsid w:val="00472536"/>
    <w:rsid w:val="00494F24"/>
    <w:rsid w:val="004B3E1F"/>
    <w:rsid w:val="004E7A57"/>
    <w:rsid w:val="00554F32"/>
    <w:rsid w:val="005D671F"/>
    <w:rsid w:val="005E1DDC"/>
    <w:rsid w:val="005F4587"/>
    <w:rsid w:val="006336C5"/>
    <w:rsid w:val="006551B4"/>
    <w:rsid w:val="006B6344"/>
    <w:rsid w:val="00714085"/>
    <w:rsid w:val="00760FDE"/>
    <w:rsid w:val="00765FE3"/>
    <w:rsid w:val="0076618A"/>
    <w:rsid w:val="00792726"/>
    <w:rsid w:val="008E30FB"/>
    <w:rsid w:val="009006E1"/>
    <w:rsid w:val="009723B6"/>
    <w:rsid w:val="009838E9"/>
    <w:rsid w:val="009A78B2"/>
    <w:rsid w:val="009F569A"/>
    <w:rsid w:val="00A02C51"/>
    <w:rsid w:val="00A3458B"/>
    <w:rsid w:val="00A804F9"/>
    <w:rsid w:val="00AE49F7"/>
    <w:rsid w:val="00AF4C0E"/>
    <w:rsid w:val="00B67B1C"/>
    <w:rsid w:val="00B74344"/>
    <w:rsid w:val="00B8526E"/>
    <w:rsid w:val="00B85B79"/>
    <w:rsid w:val="00BC0A5F"/>
    <w:rsid w:val="00C875A1"/>
    <w:rsid w:val="00CA4D3A"/>
    <w:rsid w:val="00CC5717"/>
    <w:rsid w:val="00CD09B3"/>
    <w:rsid w:val="00D200AF"/>
    <w:rsid w:val="00D44384"/>
    <w:rsid w:val="00D46EA3"/>
    <w:rsid w:val="00D85CD9"/>
    <w:rsid w:val="00DA6A2A"/>
    <w:rsid w:val="00DD66B9"/>
    <w:rsid w:val="00DF5A85"/>
    <w:rsid w:val="00E22A13"/>
    <w:rsid w:val="00E75A1D"/>
    <w:rsid w:val="00E90551"/>
    <w:rsid w:val="00EE04AD"/>
    <w:rsid w:val="00F15152"/>
    <w:rsid w:val="00F2164A"/>
    <w:rsid w:val="00F23E13"/>
    <w:rsid w:val="00F30555"/>
    <w:rsid w:val="00F52BFC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ADC7"/>
  <w15:docId w15:val="{A3D83D1E-E5F6-42A2-9353-9D71E312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4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04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45</cp:revision>
  <dcterms:created xsi:type="dcterms:W3CDTF">2025-01-08T06:41:00Z</dcterms:created>
  <dcterms:modified xsi:type="dcterms:W3CDTF">2025-03-25T15:11:00Z</dcterms:modified>
</cp:coreProperties>
</file>